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0A0"/>
      </w:tblPr>
      <w:tblGrid>
        <w:gridCol w:w="2518"/>
        <w:gridCol w:w="7967"/>
      </w:tblGrid>
      <w:tr w:rsidR="007E1234">
        <w:tc>
          <w:tcPr>
            <w:tcW w:w="2518" w:type="dxa"/>
          </w:tcPr>
          <w:p w:rsidR="007E1234" w:rsidRDefault="007E1234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7E1234" w:rsidRDefault="007E1234" w:rsidP="001635B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standard covers the competence of preparing response plans for engineering contingency situations.  Probable </w:t>
            </w:r>
            <w:proofErr w:type="gramStart"/>
            <w:r>
              <w:t>situations  are</w:t>
            </w:r>
            <w:proofErr w:type="gramEnd"/>
            <w:r>
              <w:t xml:space="preserve">  identified,  plans  are  prepared, individual duties are assigned, training needs are identified and met and plans are reviewed in the light of experience. </w:t>
            </w:r>
            <w:r w:rsidR="001E4CEC">
              <w:t xml:space="preserve"> </w:t>
            </w:r>
            <w:r>
              <w:t>Records of the plans and training are kept.</w:t>
            </w:r>
          </w:p>
          <w:p w:rsidR="007E1234" w:rsidRDefault="007E1234" w:rsidP="001635B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7E1234" w:rsidRPr="00BB2B96" w:rsidRDefault="007E1234" w:rsidP="001635BE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  <w:bCs/>
              </w:rPr>
            </w:pPr>
            <w:r>
              <w:rPr>
                <w:b/>
                <w:bCs/>
              </w:rPr>
              <w:t>Target Group</w:t>
            </w:r>
          </w:p>
          <w:p w:rsidR="007E1234" w:rsidRDefault="007E1234" w:rsidP="007A2C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management level with responsibility for developing response plans for engineering contingency situations on vessels of any type and of any registered power.</w:t>
            </w:r>
          </w:p>
          <w:p w:rsidR="007E1234" w:rsidRDefault="007E1234" w:rsidP="001635B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7E1234" w:rsidRDefault="007E1234" w:rsidP="00BB2B96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7E1234" w:rsidRDefault="007E1234">
      <w:r>
        <w:br w:type="page"/>
      </w:r>
      <w:bookmarkStart w:id="2" w:name="EndOverview"/>
      <w:bookmarkEnd w:id="2"/>
    </w:p>
    <w:tbl>
      <w:tblPr>
        <w:tblW w:w="0" w:type="auto"/>
        <w:tblLook w:val="00A0"/>
      </w:tblPr>
      <w:tblGrid>
        <w:gridCol w:w="2518"/>
        <w:gridCol w:w="7902"/>
      </w:tblGrid>
      <w:tr w:rsidR="007E1234" w:rsidRPr="00CF4D98">
        <w:tc>
          <w:tcPr>
            <w:tcW w:w="2518" w:type="dxa"/>
          </w:tcPr>
          <w:p w:rsidR="007E1234" w:rsidRDefault="007E1234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ascii="Arial" w:hAnsi="Arial" w:cs="Arial"/>
                <w:b/>
                <w:bCs/>
                <w:color w:val="0078C1"/>
                <w:sz w:val="26"/>
                <w:szCs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szCs w:val="26"/>
                <w:lang w:eastAsia="en-GB"/>
              </w:rPr>
              <w:br/>
            </w:r>
          </w:p>
          <w:p w:rsidR="007E1234" w:rsidRDefault="007E1234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7E1234" w:rsidRPr="00CF4D98" w:rsidRDefault="007E1234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7E1234" w:rsidRDefault="007E1234" w:rsidP="00D876A5">
            <w:pPr>
              <w:pStyle w:val="NOSBodyHeading"/>
              <w:spacing w:line="276" w:lineRule="auto"/>
              <w:rPr>
                <w:b w:val="0"/>
                <w:bCs w:val="0"/>
              </w:rPr>
            </w:pPr>
            <w:bookmarkStart w:id="4" w:name="StartPerformance"/>
            <w:bookmarkEnd w:id="4"/>
          </w:p>
          <w:p w:rsidR="007E1234" w:rsidRDefault="007E1234" w:rsidP="00D876A5">
            <w:pPr>
              <w:pStyle w:val="NOSBodyHeading"/>
              <w:spacing w:line="276" w:lineRule="auto"/>
              <w:rPr>
                <w:b w:val="0"/>
                <w:bCs w:val="0"/>
              </w:rPr>
            </w:pPr>
          </w:p>
          <w:p w:rsidR="007E1234" w:rsidRDefault="007E1234" w:rsidP="00D876A5">
            <w:pPr>
              <w:pStyle w:val="NOSBodyHeading"/>
              <w:spacing w:line="276" w:lineRule="auto"/>
              <w:rPr>
                <w:b w:val="0"/>
                <w:bCs w:val="0"/>
              </w:rPr>
            </w:pP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identify fault conditions and events that require contingency planning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prepare plans for contingencies and emergencies in accordance with established procedures, legislative requirements and health and safety practice which identify the priority of actions necessary for ensuring safe ship operation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recognise and utilise the competence of available personnel in the contingency plans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fully brief the team leaders on the plans and allocate duties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record plans for reference to comply with statutory and organisational</w:t>
            </w:r>
            <w:r w:rsidR="001E4CEC">
              <w:rPr>
                <w:b w:val="0"/>
                <w:bCs w:val="0"/>
              </w:rPr>
              <w:t xml:space="preserve"> requirements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assess training needs based on current performance, draw up plan and implement planned training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review plans in the light of exercises or actual situations and incorporate learning points</w:t>
            </w:r>
          </w:p>
          <w:p w:rsidR="007E1234" w:rsidRPr="001B0A7B" w:rsidRDefault="007E1234" w:rsidP="00D876A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confirm that records are kept in accordance with legislative and organisational requirements</w:t>
            </w:r>
          </w:p>
          <w:p w:rsidR="007E1234" w:rsidRPr="001B0A7B" w:rsidRDefault="007E1234" w:rsidP="00BB2B96">
            <w:pPr>
              <w:pStyle w:val="NOSBodyHeading"/>
              <w:spacing w:line="276" w:lineRule="auto"/>
              <w:ind w:left="567"/>
              <w:rPr>
                <w:b w:val="0"/>
                <w:bCs w:val="0"/>
              </w:rPr>
            </w:pPr>
          </w:p>
        </w:tc>
      </w:tr>
    </w:tbl>
    <w:p w:rsidR="007E1234" w:rsidRDefault="007E1234" w:rsidP="0052780A">
      <w:bookmarkStart w:id="5" w:name="EndPerformance"/>
      <w:bookmarkEnd w:id="3"/>
      <w:bookmarkEnd w:id="5"/>
    </w:p>
    <w:p w:rsidR="007E1234" w:rsidRDefault="007E1234"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7E1234" w:rsidRPr="00CF4D98">
        <w:tc>
          <w:tcPr>
            <w:tcW w:w="2518" w:type="dxa"/>
          </w:tcPr>
          <w:p w:rsidR="007E1234" w:rsidRDefault="007E1234" w:rsidP="00173AEB">
            <w:pPr>
              <w:pStyle w:val="NOSSideHeading"/>
              <w:rPr>
                <w:rFonts w:ascii="Helvetica" w:hAnsi="Helvetica" w:cs="Helvetica"/>
                <w:b w:val="0"/>
                <w:bCs w:val="0"/>
                <w:i/>
                <w:iCs/>
                <w:noProof w:val="0"/>
                <w:color w:val="0078C1"/>
                <w:sz w:val="22"/>
                <w:szCs w:val="22"/>
              </w:rPr>
            </w:pPr>
            <w:r w:rsidRPr="0036118B">
              <w:lastRenderedPageBreak/>
              <w:t>Knowledge and understanding</w:t>
            </w:r>
            <w:r>
              <w:rPr>
                <w:rFonts w:ascii="Helvetica" w:hAnsi="Helvetica" w:cs="Helvetica"/>
              </w:rPr>
              <w:br/>
            </w:r>
            <w:bookmarkStart w:id="6" w:name="Knowledge"/>
          </w:p>
          <w:p w:rsidR="007E1234" w:rsidRPr="0036118B" w:rsidRDefault="007E1234" w:rsidP="00173AEB">
            <w:pPr>
              <w:pStyle w:val="NOSSideSubHeading"/>
              <w:spacing w:line="240" w:lineRule="auto"/>
              <w:rPr>
                <w:noProof w:val="0"/>
                <w:color w:val="0078C1"/>
              </w:rPr>
            </w:pPr>
            <w:r w:rsidRPr="0036118B">
              <w:rPr>
                <w:noProof w:val="0"/>
                <w:color w:val="0078C1"/>
              </w:rPr>
              <w:t>You need to know and understand:</w:t>
            </w:r>
          </w:p>
          <w:p w:rsidR="007E1234" w:rsidRDefault="007E1234" w:rsidP="00173AEB">
            <w:pPr>
              <w:pStyle w:val="NOSSideSubHeading"/>
              <w:spacing w:line="240" w:lineRule="auto"/>
              <w:rPr>
                <w:rFonts w:ascii="Helvetica" w:hAnsi="Helvetica" w:cs="Helvetica"/>
                <w:noProof w:val="0"/>
                <w:color w:val="0078C1"/>
              </w:rPr>
            </w:pPr>
          </w:p>
          <w:p w:rsidR="007E1234" w:rsidRPr="00CF4D98" w:rsidRDefault="007E1234" w:rsidP="00690067">
            <w:pPr>
              <w:pStyle w:val="NOSSideSubHeading"/>
            </w:pPr>
          </w:p>
        </w:tc>
        <w:tc>
          <w:tcPr>
            <w:tcW w:w="7902" w:type="dxa"/>
          </w:tcPr>
          <w:p w:rsidR="007E1234" w:rsidRDefault="007E1234" w:rsidP="00777E5B">
            <w:pPr>
              <w:pStyle w:val="NOSBodyHeading"/>
              <w:spacing w:line="276" w:lineRule="auto"/>
              <w:rPr>
                <w:b w:val="0"/>
                <w:bCs w:val="0"/>
              </w:rPr>
            </w:pPr>
            <w:bookmarkStart w:id="7" w:name="StartKnowledge"/>
            <w:bookmarkEnd w:id="7"/>
          </w:p>
          <w:p w:rsidR="007E1234" w:rsidRDefault="007E1234" w:rsidP="00777E5B">
            <w:pPr>
              <w:pStyle w:val="NOSBodyHeading"/>
              <w:spacing w:line="276" w:lineRule="auto"/>
              <w:rPr>
                <w:b w:val="0"/>
                <w:bCs w:val="0"/>
              </w:rPr>
            </w:pPr>
          </w:p>
          <w:p w:rsidR="007E1234" w:rsidRPr="001B0A7B" w:rsidRDefault="007E1234" w:rsidP="00777E5B">
            <w:pPr>
              <w:pStyle w:val="NOSBodyHeading"/>
              <w:spacing w:line="276" w:lineRule="auto"/>
              <w:rPr>
                <w:b w:val="0"/>
                <w:bCs w:val="0"/>
              </w:rPr>
            </w:pP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principles of operation and constructional detail of marine engineering systems, equipment and control systems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limiting values for the operation of equipment and systems outside normal parameters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effects of operations on the marine environment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delegation of responsibilities for operating the vessel's machinery and the level of supervision required by individuals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statutory restrictions on the working hours of individuals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how to identify and assess the competence of individuals and their training needs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how to draw up and implement training plans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how to review incidents and training exercises and identify improvements to practices and procedures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use of internal communication systems and effective forms of communication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the</w:t>
            </w:r>
            <w:proofErr w:type="gramEnd"/>
            <w:r>
              <w:rPr>
                <w:b w:val="0"/>
                <w:bCs w:val="0"/>
              </w:rPr>
              <w:t xml:space="preserve"> importance and use of records for commercial and legislative purposes.</w:t>
            </w:r>
          </w:p>
          <w:p w:rsidR="007E1234" w:rsidRPr="001B0A7B" w:rsidRDefault="007E1234" w:rsidP="00777E5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how to evaluate and apply Statutory Regulations and guidelines, organisational instructions and guidance</w:t>
            </w:r>
          </w:p>
          <w:p w:rsidR="007E1234" w:rsidRPr="001B0A7B" w:rsidRDefault="007E1234" w:rsidP="00777E5B">
            <w:pPr>
              <w:pStyle w:val="NOSBodyHeading"/>
              <w:spacing w:line="276" w:lineRule="auto"/>
              <w:rPr>
                <w:b w:val="0"/>
                <w:bCs w:val="0"/>
              </w:rPr>
            </w:pPr>
          </w:p>
        </w:tc>
      </w:tr>
    </w:tbl>
    <w:p w:rsidR="007E1234" w:rsidRDefault="007E1234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7E1234" w:rsidRPr="00CF4D98">
        <w:tc>
          <w:tcPr>
            <w:tcW w:w="2518" w:type="dxa"/>
          </w:tcPr>
          <w:p w:rsidR="007E1234" w:rsidRPr="004E05F7" w:rsidRDefault="007E1234" w:rsidP="00690067">
            <w:pPr>
              <w:pStyle w:val="NOSSideHeading"/>
            </w:pPr>
            <w:r>
              <w:lastRenderedPageBreak/>
              <w:br w:type="page"/>
            </w:r>
            <w:r w:rsidRPr="004E05F7">
              <w:rPr>
                <w:rStyle w:val="A2"/>
                <w:b/>
                <w:bCs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7E1234" w:rsidRDefault="007E1234" w:rsidP="0061425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7E1234" w:rsidRPr="00CF4D98" w:rsidRDefault="007E1234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6pt;margin-top:-2.65pt;width:509pt;height:0;z-index:251652608;mso-position-horizontal-relative:text;mso-position-vertical-relative:text" o:connectortype="straight" strokecolor="#0070c0" strokeweight="1pt"/>
              </w:pict>
            </w:r>
            <w:r w:rsidR="007E1234" w:rsidRPr="004E05F7">
              <w:rPr>
                <w:rStyle w:val="A2"/>
                <w:b/>
                <w:bCs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7E1234" w:rsidRDefault="007E1234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7E1234" w:rsidRPr="004E05F7" w:rsidRDefault="007E1234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29" type="#_x0000_t32" style="position:absolute;margin-left:.6pt;margin-top:-2.65pt;width:509pt;height:0;z-index:251653632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7E1234" w:rsidRDefault="00B4289E" w:rsidP="00BB2B96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7E1234" w:rsidRPr="004E05F7" w:rsidRDefault="007E1234" w:rsidP="00BB2B96">
            <w:pPr>
              <w:pStyle w:val="NOSBodyText"/>
              <w:rPr>
                <w:color w:val="221E1F"/>
              </w:rPr>
            </w:pPr>
          </w:p>
        </w:tc>
      </w:tr>
      <w:tr w:rsidR="007E1234" w:rsidRPr="00CF4D98">
        <w:tc>
          <w:tcPr>
            <w:tcW w:w="2518" w:type="dxa"/>
          </w:tcPr>
          <w:p w:rsidR="007E1234" w:rsidRDefault="007E123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lang w:eastAsia="en-GB"/>
              </w:rPr>
              <w:t>Indicative review date</w:t>
            </w:r>
            <w:r w:rsidR="00AB4A78" w:rsidRPr="00AB4A78">
              <w:rPr>
                <w:noProof/>
                <w:lang w:eastAsia="en-GB"/>
              </w:rPr>
              <w:pict>
                <v:shape id="_x0000_s1030" type="#_x0000_t32" style="position:absolute;margin-left:.6pt;margin-top:-2.65pt;width:509pt;height:0;z-index:251654656;mso-position-horizontal-relative:text;mso-position-vertical-relative:text" o:connectortype="straight" strokecolor="#0070c0" strokeweight="1pt"/>
              </w:pict>
            </w:r>
          </w:p>
          <w:p w:rsidR="007E1234" w:rsidRPr="004E05F7" w:rsidRDefault="007E123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</w:p>
        </w:tc>
        <w:tc>
          <w:tcPr>
            <w:tcW w:w="7902" w:type="dxa"/>
          </w:tcPr>
          <w:p w:rsidR="007E1234" w:rsidRPr="004E05F7" w:rsidRDefault="00B4289E" w:rsidP="00BB2B96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1" type="#_x0000_t32" style="position:absolute;margin-left:.6pt;margin-top:-2.65pt;width:509pt;height:0;z-index:251655680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7E1234" w:rsidRDefault="007E1234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7E1234" w:rsidRPr="004E05F7" w:rsidRDefault="007E1234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2" type="#_x0000_t32" style="position:absolute;margin-left:.6pt;margin-top:-2.65pt;width:509pt;height:0;z-index:251656704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7E1234" w:rsidRDefault="007E1234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7E1234" w:rsidRPr="004E05F7" w:rsidRDefault="007E1234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7E1234" w:rsidRPr="00CF4D98">
        <w:tc>
          <w:tcPr>
            <w:tcW w:w="2518" w:type="dxa"/>
          </w:tcPr>
          <w:p w:rsidR="007E1234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3" type="#_x0000_t32" style="position:absolute;margin-left:.6pt;margin-top:-2.65pt;width:509pt;height:0;z-index:251662848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Originating organisation</w:t>
            </w:r>
            <w:r w:rsidRPr="00AB4A78">
              <w:rPr>
                <w:noProof/>
                <w:lang w:eastAsia="en-GB"/>
              </w:rPr>
              <w:pict>
                <v:shape id="_x0000_s1034" type="#_x0000_t32" style="position:absolute;margin-left:.6pt;margin-top:-2.65pt;width:509pt;height:0;z-index:251657728;mso-position-horizontal-relative:text;mso-position-vertical-relative:text" o:connectortype="straight" strokecolor="#0070c0" strokeweight="1pt"/>
              </w:pict>
            </w:r>
          </w:p>
          <w:p w:rsidR="007E1234" w:rsidRPr="004E05F7" w:rsidRDefault="007E123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</w:p>
        </w:tc>
        <w:tc>
          <w:tcPr>
            <w:tcW w:w="7902" w:type="dxa"/>
          </w:tcPr>
          <w:p w:rsidR="007E1234" w:rsidRDefault="007E1234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7E1234" w:rsidRPr="004E05F7" w:rsidRDefault="007E1234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5" type="#_x0000_t32" style="position:absolute;margin-left:.6pt;margin-top:28.15pt;width:509pt;height:0;z-index:251661824;mso-position-horizontal-relative:text;mso-position-vertical-relative:text" o:connectortype="straight" strokecolor="#0070c0" strokeweight="1pt"/>
              </w:pict>
            </w:r>
            <w:r w:rsidRPr="00AB4A78">
              <w:rPr>
                <w:noProof/>
                <w:lang w:eastAsia="en-GB"/>
              </w:rPr>
              <w:pict>
                <v:shape id="_x0000_s1036" type="#_x0000_t32" style="position:absolute;margin-left:.6pt;margin-top:-2.65pt;width:509pt;height:0;z-index:251658752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7E1234" w:rsidRDefault="00B4289E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541FD5">
              <w:rPr>
                <w:color w:val="221E1F"/>
              </w:rPr>
              <w:t>C55</w:t>
            </w:r>
          </w:p>
          <w:p w:rsidR="007E1234" w:rsidRPr="004E05F7" w:rsidRDefault="007E1234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7E1234" w:rsidRPr="00CF4D98">
        <w:tc>
          <w:tcPr>
            <w:tcW w:w="2518" w:type="dxa"/>
          </w:tcPr>
          <w:p w:rsidR="007E1234" w:rsidRDefault="007E123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lang w:eastAsia="en-GB"/>
              </w:rPr>
              <w:t>Relevant occupations</w:t>
            </w:r>
          </w:p>
          <w:p w:rsidR="007E1234" w:rsidRPr="004E05F7" w:rsidRDefault="007E123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</w:p>
        </w:tc>
        <w:tc>
          <w:tcPr>
            <w:tcW w:w="7902" w:type="dxa"/>
          </w:tcPr>
          <w:p w:rsidR="007E1234" w:rsidRPr="00541FD5" w:rsidRDefault="00541FD5" w:rsidP="002E7DF6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000D35">
              <w:rPr>
                <w:rFonts w:ascii="Arial" w:hAnsi="Arial" w:cs="Arial"/>
                <w:color w:val="221E1F"/>
              </w:rPr>
              <w:t>Engineer</w:t>
            </w:r>
            <w:bookmarkStart w:id="29" w:name="endrelevantoccupations"/>
            <w:bookmarkEnd w:id="29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7" type="#_x0000_t32" style="position:absolute;margin-left:.6pt;margin-top:-2.65pt;width:509pt;height:0;z-index:251659776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Suite</w:t>
            </w:r>
          </w:p>
        </w:tc>
        <w:tc>
          <w:tcPr>
            <w:tcW w:w="7902" w:type="dxa"/>
          </w:tcPr>
          <w:p w:rsidR="007E1234" w:rsidRDefault="007E1234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7E1234" w:rsidRPr="004E05F7" w:rsidRDefault="007E1234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7E1234" w:rsidRPr="00CF4D98">
        <w:tc>
          <w:tcPr>
            <w:tcW w:w="2518" w:type="dxa"/>
          </w:tcPr>
          <w:p w:rsidR="007E1234" w:rsidRPr="004E05F7" w:rsidRDefault="00AB4A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szCs w:val="26"/>
                <w:lang w:eastAsia="en-GB"/>
              </w:rPr>
            </w:pPr>
            <w:r w:rsidRPr="00AB4A78">
              <w:rPr>
                <w:noProof/>
                <w:lang w:eastAsia="en-GB"/>
              </w:rPr>
              <w:pict>
                <v:shape id="_x0000_s1038" type="#_x0000_t32" style="position:absolute;margin-left:.6pt;margin-top:-2.65pt;width:509pt;height:0;z-index:251660800;mso-position-horizontal-relative:text;mso-position-vertical-relative:text" o:connectortype="straight" strokecolor="#0070c0" strokeweight="1pt"/>
              </w:pict>
            </w:r>
            <w:r w:rsidR="007E1234">
              <w:rPr>
                <w:rStyle w:val="A2"/>
                <w:rFonts w:ascii="Helvetica" w:hAnsi="Helvetica" w:cs="Helvetica"/>
                <w:noProof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541FD5" w:rsidRDefault="00541FD5" w:rsidP="00541FD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>response plans; engineering; contingency situations</w:t>
            </w:r>
          </w:p>
          <w:p w:rsidR="007E1234" w:rsidRDefault="007E1234" w:rsidP="00690067">
            <w:pPr>
              <w:pStyle w:val="NOSBodyText"/>
              <w:rPr>
                <w:color w:val="221E1F"/>
              </w:rPr>
            </w:pPr>
          </w:p>
          <w:p w:rsidR="007E1234" w:rsidRPr="004E05F7" w:rsidRDefault="007E1234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7E1234" w:rsidRDefault="007E1234" w:rsidP="0052780A"/>
    <w:sectPr w:rsidR="007E1234" w:rsidSect="005A423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234" w:rsidRDefault="007E1234" w:rsidP="00521BFC">
      <w:r>
        <w:separator/>
      </w:r>
    </w:p>
  </w:endnote>
  <w:endnote w:type="continuationSeparator" w:id="0">
    <w:p w:rsidR="007E1234" w:rsidRDefault="007E1234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234" w:rsidRPr="00D13FFB" w:rsidRDefault="00B4289E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4289E">
      <w:rPr>
        <w:rFonts w:ascii="Arial" w:hAnsi="Arial" w:cs="Arial"/>
        <w:bCs/>
        <w:noProof/>
        <w:sz w:val="14"/>
        <w:szCs w:val="14"/>
      </w:rPr>
      <w:t>MSA C55</w:t>
    </w:r>
    <w:r>
      <w:rPr>
        <w:rFonts w:ascii="Arial" w:hAnsi="Arial" w:cs="Arial"/>
        <w:bCs/>
        <w:noProof/>
        <w:sz w:val="14"/>
        <w:szCs w:val="14"/>
      </w:rPr>
      <w:t xml:space="preserve"> </w:t>
    </w:r>
    <w:r w:rsidRPr="00B4289E">
      <w:rPr>
        <w:rFonts w:ascii="Arial" w:hAnsi="Arial" w:cs="Arial"/>
        <w:noProof/>
        <w:sz w:val="14"/>
        <w:szCs w:val="14"/>
      </w:rPr>
      <w:t>Prepare vessel response plans for engineering contingency situations</w:t>
    </w:r>
    <w:r w:rsidR="007E1234">
      <w:rPr>
        <w:sz w:val="18"/>
        <w:szCs w:val="18"/>
      </w:rPr>
      <w:tab/>
    </w:r>
    <w:r w:rsidR="007E1234">
      <w:rPr>
        <w:sz w:val="18"/>
        <w:szCs w:val="18"/>
      </w:rPr>
      <w:tab/>
    </w:r>
    <w:r w:rsidR="007E1234">
      <w:rPr>
        <w:sz w:val="18"/>
        <w:szCs w:val="18"/>
      </w:rPr>
      <w:tab/>
    </w:r>
    <w:r w:rsidR="00AB4A78" w:rsidRPr="008C0064">
      <w:rPr>
        <w:rFonts w:ascii="Arial" w:hAnsi="Arial" w:cs="Arial"/>
        <w:sz w:val="14"/>
        <w:szCs w:val="14"/>
      </w:rPr>
      <w:fldChar w:fldCharType="begin"/>
    </w:r>
    <w:r w:rsidR="007E1234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B4A78" w:rsidRPr="008C0064">
      <w:rPr>
        <w:rFonts w:ascii="Arial" w:hAnsi="Arial" w:cs="Arial"/>
        <w:sz w:val="14"/>
        <w:szCs w:val="14"/>
      </w:rPr>
      <w:fldChar w:fldCharType="separate"/>
    </w:r>
    <w:r w:rsidR="00991E98">
      <w:rPr>
        <w:rFonts w:ascii="Arial" w:hAnsi="Arial" w:cs="Arial"/>
        <w:noProof/>
        <w:sz w:val="14"/>
        <w:szCs w:val="14"/>
      </w:rPr>
      <w:t>4</w:t>
    </w:r>
    <w:r w:rsidR="00AB4A7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234" w:rsidRPr="0086259F" w:rsidRDefault="00B4289E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4289E">
      <w:rPr>
        <w:rFonts w:ascii="Arial" w:hAnsi="Arial" w:cs="Arial"/>
        <w:bCs/>
        <w:noProof/>
        <w:sz w:val="14"/>
        <w:szCs w:val="14"/>
      </w:rPr>
      <w:t>MSA C55</w:t>
    </w:r>
    <w:r>
      <w:rPr>
        <w:rFonts w:ascii="Arial" w:hAnsi="Arial" w:cs="Arial"/>
        <w:bCs/>
        <w:noProof/>
        <w:sz w:val="14"/>
        <w:szCs w:val="14"/>
      </w:rPr>
      <w:t xml:space="preserve"> </w:t>
    </w:r>
    <w:r w:rsidRPr="00B4289E">
      <w:rPr>
        <w:rFonts w:ascii="Arial" w:hAnsi="Arial" w:cs="Arial"/>
        <w:noProof/>
        <w:sz w:val="14"/>
        <w:szCs w:val="14"/>
      </w:rPr>
      <w:t>Prepare vessel response plans for engineering contingency situations</w:t>
    </w:r>
    <w:r w:rsidR="007E1234">
      <w:rPr>
        <w:sz w:val="18"/>
        <w:szCs w:val="18"/>
      </w:rPr>
      <w:tab/>
    </w:r>
    <w:r w:rsidR="007E1234">
      <w:rPr>
        <w:sz w:val="18"/>
        <w:szCs w:val="18"/>
      </w:rPr>
      <w:tab/>
    </w:r>
    <w:r w:rsidR="00AB4A78" w:rsidRPr="008C0064">
      <w:rPr>
        <w:rFonts w:ascii="Arial" w:hAnsi="Arial" w:cs="Arial"/>
        <w:sz w:val="14"/>
        <w:szCs w:val="14"/>
      </w:rPr>
      <w:fldChar w:fldCharType="begin"/>
    </w:r>
    <w:r w:rsidR="007E1234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B4A78" w:rsidRPr="008C0064">
      <w:rPr>
        <w:rFonts w:ascii="Arial" w:hAnsi="Arial" w:cs="Arial"/>
        <w:sz w:val="14"/>
        <w:szCs w:val="14"/>
      </w:rPr>
      <w:fldChar w:fldCharType="separate"/>
    </w:r>
    <w:r w:rsidR="00991E98">
      <w:rPr>
        <w:rFonts w:ascii="Arial" w:hAnsi="Arial" w:cs="Arial"/>
        <w:noProof/>
        <w:sz w:val="14"/>
        <w:szCs w:val="14"/>
      </w:rPr>
      <w:t>1</w:t>
    </w:r>
    <w:r w:rsidR="00AB4A7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234" w:rsidRDefault="007E1234" w:rsidP="00521BFC">
      <w:r>
        <w:separator/>
      </w:r>
    </w:p>
  </w:footnote>
  <w:footnote w:type="continuationSeparator" w:id="0">
    <w:p w:rsidR="007E1234" w:rsidRDefault="007E1234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234" w:rsidRPr="003C6D88" w:rsidRDefault="00AB4A78" w:rsidP="002063F2">
    <w:pPr>
      <w:tabs>
        <w:tab w:val="left" w:pos="7140"/>
      </w:tabs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65pt;width:509pt;height:0;z-index:251658240" o:connectortype="straight" strokecolor="#0070c0" strokeweight="1pt"/>
      </w:pict>
    </w:r>
    <w:r w:rsidR="00541FD5">
      <w:rPr>
        <w:rFonts w:ascii="Arial" w:hAnsi="Arial" w:cs="Arial"/>
        <w:b/>
        <w:bCs/>
        <w:noProof/>
        <w:sz w:val="32"/>
        <w:szCs w:val="32"/>
      </w:rPr>
      <w:t xml:space="preserve">MSA </w:t>
    </w:r>
    <w:r w:rsidR="007E1234">
      <w:rPr>
        <w:rFonts w:ascii="Arial" w:hAnsi="Arial" w:cs="Arial"/>
        <w:b/>
        <w:bCs/>
        <w:noProof/>
        <w:sz w:val="32"/>
        <w:szCs w:val="32"/>
      </w:rPr>
      <w:t>C55</w:t>
    </w:r>
    <w:r w:rsidR="007E1234" w:rsidRPr="003C6D88">
      <w:rPr>
        <w:noProof/>
        <w:sz w:val="32"/>
        <w:szCs w:val="32"/>
      </w:rPr>
      <w:br/>
    </w:r>
    <w:r w:rsidR="007E1234">
      <w:rPr>
        <w:rFonts w:ascii="Arial" w:hAnsi="Arial" w:cs="Arial"/>
        <w:noProof/>
        <w:sz w:val="32"/>
        <w:szCs w:val="32"/>
      </w:rPr>
      <w:t xml:space="preserve">Prepare </w:t>
    </w:r>
    <w:r w:rsidR="001E4CEC">
      <w:rPr>
        <w:rFonts w:ascii="Arial" w:hAnsi="Arial" w:cs="Arial"/>
        <w:noProof/>
        <w:sz w:val="32"/>
        <w:szCs w:val="32"/>
      </w:rPr>
      <w:t>v</w:t>
    </w:r>
    <w:r w:rsidR="007E1234">
      <w:rPr>
        <w:rFonts w:ascii="Arial" w:hAnsi="Arial" w:cs="Arial"/>
        <w:noProof/>
        <w:sz w:val="32"/>
        <w:szCs w:val="32"/>
      </w:rPr>
      <w:t xml:space="preserve">essel </w:t>
    </w:r>
    <w:r w:rsidR="001E4CEC">
      <w:rPr>
        <w:rFonts w:ascii="Arial" w:hAnsi="Arial" w:cs="Arial"/>
        <w:noProof/>
        <w:sz w:val="32"/>
        <w:szCs w:val="32"/>
      </w:rPr>
      <w:t>r</w:t>
    </w:r>
    <w:r w:rsidR="007E1234">
      <w:rPr>
        <w:rFonts w:ascii="Arial" w:hAnsi="Arial" w:cs="Arial"/>
        <w:noProof/>
        <w:sz w:val="32"/>
        <w:szCs w:val="32"/>
      </w:rPr>
      <w:t xml:space="preserve">esponse </w:t>
    </w:r>
    <w:r w:rsidR="001E4CEC">
      <w:rPr>
        <w:rFonts w:ascii="Arial" w:hAnsi="Arial" w:cs="Arial"/>
        <w:noProof/>
        <w:sz w:val="32"/>
        <w:szCs w:val="32"/>
      </w:rPr>
      <w:t>p</w:t>
    </w:r>
    <w:r w:rsidR="007E1234">
      <w:rPr>
        <w:rFonts w:ascii="Arial" w:hAnsi="Arial" w:cs="Arial"/>
        <w:noProof/>
        <w:sz w:val="32"/>
        <w:szCs w:val="32"/>
      </w:rPr>
      <w:t xml:space="preserve">lans for </w:t>
    </w:r>
    <w:r w:rsidR="001E4CEC">
      <w:rPr>
        <w:rFonts w:ascii="Arial" w:hAnsi="Arial" w:cs="Arial"/>
        <w:noProof/>
        <w:sz w:val="32"/>
        <w:szCs w:val="32"/>
      </w:rPr>
      <w:t>e</w:t>
    </w:r>
    <w:r w:rsidR="007E1234">
      <w:rPr>
        <w:rFonts w:ascii="Arial" w:hAnsi="Arial" w:cs="Arial"/>
        <w:noProof/>
        <w:sz w:val="32"/>
        <w:szCs w:val="32"/>
      </w:rPr>
      <w:t xml:space="preserve">ngineering </w:t>
    </w:r>
    <w:r w:rsidR="001E4CEC">
      <w:rPr>
        <w:rFonts w:ascii="Arial" w:hAnsi="Arial" w:cs="Arial"/>
        <w:noProof/>
        <w:sz w:val="32"/>
        <w:szCs w:val="32"/>
      </w:rPr>
      <w:t>c</w:t>
    </w:r>
    <w:r w:rsidR="007E1234">
      <w:rPr>
        <w:rFonts w:ascii="Arial" w:hAnsi="Arial" w:cs="Arial"/>
        <w:noProof/>
        <w:sz w:val="32"/>
        <w:szCs w:val="32"/>
      </w:rPr>
      <w:t xml:space="preserve">ontingency </w:t>
    </w:r>
    <w:r w:rsidR="001E4CEC">
      <w:rPr>
        <w:rFonts w:ascii="Arial" w:hAnsi="Arial" w:cs="Arial"/>
        <w:noProof/>
        <w:sz w:val="32"/>
        <w:szCs w:val="32"/>
      </w:rPr>
      <w:t>s</w:t>
    </w:r>
    <w:r w:rsidR="007E1234">
      <w:rPr>
        <w:rFonts w:ascii="Arial" w:hAnsi="Arial" w:cs="Arial"/>
        <w:noProof/>
        <w:sz w:val="32"/>
        <w:szCs w:val="32"/>
      </w:rPr>
      <w:t>ituations</w:t>
    </w:r>
    <w:r w:rsidR="007E1234">
      <w:rPr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32" w:type="dxa"/>
      <w:tblLook w:val="00A0"/>
    </w:tblPr>
    <w:tblGrid>
      <w:gridCol w:w="7616"/>
      <w:gridCol w:w="2616"/>
    </w:tblGrid>
    <w:tr w:rsidR="007E1234">
      <w:trPr>
        <w:cantSplit/>
        <w:trHeight w:val="1065"/>
      </w:trPr>
      <w:tc>
        <w:tcPr>
          <w:tcW w:w="7616" w:type="dxa"/>
        </w:tcPr>
        <w:p w:rsidR="007E1234" w:rsidRPr="00CE012C" w:rsidRDefault="00541FD5" w:rsidP="00CE012C">
          <w:pPr>
            <w:pStyle w:val="Header"/>
            <w:spacing w:after="0" w:line="240" w:lineRule="auto"/>
            <w:rPr>
              <w:rFonts w:ascii="Arial" w:hAnsi="Arial" w:cs="Arial"/>
              <w:b/>
              <w:bCs/>
              <w:sz w:val="32"/>
              <w:szCs w:val="32"/>
            </w:rPr>
          </w:pPr>
          <w:r>
            <w:rPr>
              <w:rFonts w:ascii="Arial" w:hAnsi="Arial" w:cs="Arial"/>
              <w:b/>
              <w:bCs/>
              <w:sz w:val="32"/>
              <w:szCs w:val="32"/>
            </w:rPr>
            <w:t xml:space="preserve">MSA </w:t>
          </w:r>
          <w:r w:rsidR="007E1234" w:rsidRPr="00CE012C">
            <w:rPr>
              <w:rFonts w:ascii="Arial" w:hAnsi="Arial" w:cs="Arial"/>
              <w:b/>
              <w:bCs/>
              <w:sz w:val="32"/>
              <w:szCs w:val="32"/>
            </w:rPr>
            <w:t>C55</w:t>
          </w:r>
        </w:p>
        <w:p w:rsidR="007E1234" w:rsidRPr="00CE012C" w:rsidRDefault="007E1234" w:rsidP="00CE012C">
          <w:pPr>
            <w:pStyle w:val="Header"/>
            <w:spacing w:after="0" w:line="240" w:lineRule="auto"/>
            <w:rPr>
              <w:rFonts w:ascii="Arial" w:hAnsi="Arial" w:cs="Arial"/>
            </w:rPr>
          </w:pPr>
          <w:r w:rsidRPr="00CE012C">
            <w:rPr>
              <w:rFonts w:ascii="Arial" w:hAnsi="Arial" w:cs="Arial"/>
              <w:sz w:val="32"/>
              <w:szCs w:val="32"/>
            </w:rPr>
            <w:t xml:space="preserve">Prepare </w:t>
          </w:r>
          <w:r w:rsidR="001E4CEC">
            <w:rPr>
              <w:rFonts w:ascii="Arial" w:hAnsi="Arial" w:cs="Arial"/>
              <w:sz w:val="32"/>
              <w:szCs w:val="32"/>
            </w:rPr>
            <w:t>v</w:t>
          </w:r>
          <w:r w:rsidRPr="00CE012C">
            <w:rPr>
              <w:rFonts w:ascii="Arial" w:hAnsi="Arial" w:cs="Arial"/>
              <w:sz w:val="32"/>
              <w:szCs w:val="32"/>
            </w:rPr>
            <w:t xml:space="preserve">essel </w:t>
          </w:r>
          <w:r w:rsidR="001E4CEC">
            <w:rPr>
              <w:rFonts w:ascii="Arial" w:hAnsi="Arial" w:cs="Arial"/>
              <w:sz w:val="32"/>
              <w:szCs w:val="32"/>
            </w:rPr>
            <w:t>r</w:t>
          </w:r>
          <w:r w:rsidRPr="00CE012C">
            <w:rPr>
              <w:rFonts w:ascii="Arial" w:hAnsi="Arial" w:cs="Arial"/>
              <w:sz w:val="32"/>
              <w:szCs w:val="32"/>
            </w:rPr>
            <w:t xml:space="preserve">esponse </w:t>
          </w:r>
          <w:r w:rsidR="001E4CEC">
            <w:rPr>
              <w:rFonts w:ascii="Arial" w:hAnsi="Arial" w:cs="Arial"/>
              <w:sz w:val="32"/>
              <w:szCs w:val="32"/>
            </w:rPr>
            <w:t>p</w:t>
          </w:r>
          <w:r w:rsidRPr="00CE012C">
            <w:rPr>
              <w:rFonts w:ascii="Arial" w:hAnsi="Arial" w:cs="Arial"/>
              <w:sz w:val="32"/>
              <w:szCs w:val="32"/>
            </w:rPr>
            <w:t xml:space="preserve">lans for </w:t>
          </w:r>
          <w:r w:rsidR="001E4CEC">
            <w:rPr>
              <w:rFonts w:ascii="Arial" w:hAnsi="Arial" w:cs="Arial"/>
              <w:sz w:val="32"/>
              <w:szCs w:val="32"/>
            </w:rPr>
            <w:t>e</w:t>
          </w:r>
          <w:r w:rsidRPr="00CE012C">
            <w:rPr>
              <w:rFonts w:ascii="Arial" w:hAnsi="Arial" w:cs="Arial"/>
              <w:sz w:val="32"/>
              <w:szCs w:val="32"/>
            </w:rPr>
            <w:t xml:space="preserve">ngineering </w:t>
          </w:r>
          <w:r w:rsidR="001E4CEC">
            <w:rPr>
              <w:rFonts w:ascii="Arial" w:hAnsi="Arial" w:cs="Arial"/>
              <w:sz w:val="32"/>
              <w:szCs w:val="32"/>
            </w:rPr>
            <w:t>c</w:t>
          </w:r>
          <w:r w:rsidRPr="00CE012C">
            <w:rPr>
              <w:rFonts w:ascii="Arial" w:hAnsi="Arial" w:cs="Arial"/>
              <w:sz w:val="32"/>
              <w:szCs w:val="32"/>
            </w:rPr>
            <w:t xml:space="preserve">ontingency </w:t>
          </w:r>
          <w:r w:rsidR="001E4CEC">
            <w:rPr>
              <w:rFonts w:ascii="Arial" w:hAnsi="Arial" w:cs="Arial"/>
              <w:sz w:val="32"/>
              <w:szCs w:val="32"/>
            </w:rPr>
            <w:t>s</w:t>
          </w:r>
          <w:r w:rsidRPr="00CE012C">
            <w:rPr>
              <w:rFonts w:ascii="Arial" w:hAnsi="Arial" w:cs="Arial"/>
              <w:sz w:val="32"/>
              <w:szCs w:val="32"/>
            </w:rPr>
            <w:t>ituations</w:t>
          </w:r>
        </w:p>
      </w:tc>
      <w:tc>
        <w:tcPr>
          <w:tcW w:w="2616" w:type="dxa"/>
        </w:tcPr>
        <w:p w:rsidR="007E1234" w:rsidRDefault="001E4CEC" w:rsidP="00CE012C">
          <w:pPr>
            <w:pStyle w:val="Header"/>
            <w:spacing w:after="0"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1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E1234" w:rsidRPr="009A1F82" w:rsidRDefault="00AB4A78" w:rsidP="009A1F82">
    <w:pPr>
      <w:pStyle w:val="Header"/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.95pt;margin-top:22.5pt;width:509pt;height:0;z-index:251657216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224"/>
    <w:multiLevelType w:val="multilevel"/>
    <w:tmpl w:val="D2A48FBE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DB555B"/>
    <w:multiLevelType w:val="multilevel"/>
    <w:tmpl w:val="D668DD9C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bCs w:val="0"/>
        <w:i w:val="0"/>
        <w:iCs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970498"/>
    <w:multiLevelType w:val="multilevel"/>
    <w:tmpl w:val="BF84C804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2"/>
  </w:num>
  <w:num w:numId="6">
    <w:abstractNumId w:val="15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1"/>
  </w:num>
  <w:num w:numId="12">
    <w:abstractNumId w:val="8"/>
  </w:num>
  <w:num w:numId="13">
    <w:abstractNumId w:val="4"/>
  </w:num>
  <w:num w:numId="14">
    <w:abstractNumId w:val="10"/>
  </w:num>
  <w:num w:numId="15">
    <w:abstractNumId w:val="1"/>
  </w:num>
  <w:num w:numId="16">
    <w:abstractNumId w:val="5"/>
  </w:num>
  <w:num w:numId="17">
    <w:abstractNumId w:val="0"/>
  </w:num>
  <w:num w:numId="18">
    <w:abstractNumId w:val="13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255B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96D40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635BE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4CEC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052C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E7DF6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45E99"/>
    <w:rsid w:val="003521D1"/>
    <w:rsid w:val="0036118B"/>
    <w:rsid w:val="003722CD"/>
    <w:rsid w:val="00377DED"/>
    <w:rsid w:val="00380447"/>
    <w:rsid w:val="00387C8A"/>
    <w:rsid w:val="00393237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05F7"/>
    <w:rsid w:val="004E21DC"/>
    <w:rsid w:val="0050084C"/>
    <w:rsid w:val="005027E6"/>
    <w:rsid w:val="00515426"/>
    <w:rsid w:val="00521BFC"/>
    <w:rsid w:val="0052780A"/>
    <w:rsid w:val="00540315"/>
    <w:rsid w:val="00540609"/>
    <w:rsid w:val="00541FD5"/>
    <w:rsid w:val="00545BAC"/>
    <w:rsid w:val="00550971"/>
    <w:rsid w:val="00556342"/>
    <w:rsid w:val="00563BF7"/>
    <w:rsid w:val="005833E2"/>
    <w:rsid w:val="005A4236"/>
    <w:rsid w:val="005B01E9"/>
    <w:rsid w:val="005B127E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257"/>
    <w:rsid w:val="006145C8"/>
    <w:rsid w:val="006149FB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2750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77E5B"/>
    <w:rsid w:val="00780EAB"/>
    <w:rsid w:val="00785D30"/>
    <w:rsid w:val="00791C53"/>
    <w:rsid w:val="007A13ED"/>
    <w:rsid w:val="007A2C9F"/>
    <w:rsid w:val="007B0672"/>
    <w:rsid w:val="007B092D"/>
    <w:rsid w:val="007C232F"/>
    <w:rsid w:val="007C7DC5"/>
    <w:rsid w:val="007D3CB0"/>
    <w:rsid w:val="007D52B7"/>
    <w:rsid w:val="007E1234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3246"/>
    <w:rsid w:val="00964343"/>
    <w:rsid w:val="009648B9"/>
    <w:rsid w:val="00965C13"/>
    <w:rsid w:val="00967459"/>
    <w:rsid w:val="00970FA0"/>
    <w:rsid w:val="00974A9C"/>
    <w:rsid w:val="009759E7"/>
    <w:rsid w:val="00987F3E"/>
    <w:rsid w:val="00991E98"/>
    <w:rsid w:val="009966D8"/>
    <w:rsid w:val="009A1F82"/>
    <w:rsid w:val="009A348E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183F"/>
    <w:rsid w:val="00A664B3"/>
    <w:rsid w:val="00A73B2E"/>
    <w:rsid w:val="00A910A6"/>
    <w:rsid w:val="00A92AB5"/>
    <w:rsid w:val="00A9731F"/>
    <w:rsid w:val="00AA411C"/>
    <w:rsid w:val="00AB493E"/>
    <w:rsid w:val="00AB4A78"/>
    <w:rsid w:val="00AB7B1B"/>
    <w:rsid w:val="00AC5EE5"/>
    <w:rsid w:val="00AE57EF"/>
    <w:rsid w:val="00AE58A3"/>
    <w:rsid w:val="00B01C4C"/>
    <w:rsid w:val="00B15A0B"/>
    <w:rsid w:val="00B165CE"/>
    <w:rsid w:val="00B178E4"/>
    <w:rsid w:val="00B4020E"/>
    <w:rsid w:val="00B4289E"/>
    <w:rsid w:val="00B51DAF"/>
    <w:rsid w:val="00B5446B"/>
    <w:rsid w:val="00B652FB"/>
    <w:rsid w:val="00B73F65"/>
    <w:rsid w:val="00B82F94"/>
    <w:rsid w:val="00B9514C"/>
    <w:rsid w:val="00B97CBE"/>
    <w:rsid w:val="00BA174C"/>
    <w:rsid w:val="00BA2445"/>
    <w:rsid w:val="00BB2B96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37450"/>
    <w:rsid w:val="00C617B3"/>
    <w:rsid w:val="00C717B8"/>
    <w:rsid w:val="00C7239E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D2702"/>
    <w:rsid w:val="00CE012C"/>
    <w:rsid w:val="00CF4D98"/>
    <w:rsid w:val="00D03896"/>
    <w:rsid w:val="00D075A0"/>
    <w:rsid w:val="00D13FFB"/>
    <w:rsid w:val="00D15081"/>
    <w:rsid w:val="00D27CC8"/>
    <w:rsid w:val="00D33BD9"/>
    <w:rsid w:val="00D50956"/>
    <w:rsid w:val="00D646F9"/>
    <w:rsid w:val="00D7302F"/>
    <w:rsid w:val="00D762B7"/>
    <w:rsid w:val="00D876A5"/>
    <w:rsid w:val="00D9240E"/>
    <w:rsid w:val="00D945AE"/>
    <w:rsid w:val="00DA0020"/>
    <w:rsid w:val="00DB1A9E"/>
    <w:rsid w:val="00DB2AA3"/>
    <w:rsid w:val="00DC076C"/>
    <w:rsid w:val="00DC2A28"/>
    <w:rsid w:val="00DD2CEF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4D51"/>
    <w:rsid w:val="00E27661"/>
    <w:rsid w:val="00E30B15"/>
    <w:rsid w:val="00E569AA"/>
    <w:rsid w:val="00E664BC"/>
    <w:rsid w:val="00E66529"/>
    <w:rsid w:val="00E80A62"/>
    <w:rsid w:val="00EB50D3"/>
    <w:rsid w:val="00EC0887"/>
    <w:rsid w:val="00EC19B3"/>
    <w:rsid w:val="00EC1AA4"/>
    <w:rsid w:val="00EC71A9"/>
    <w:rsid w:val="00ED4338"/>
    <w:rsid w:val="00EE5D4B"/>
    <w:rsid w:val="00F02CCD"/>
    <w:rsid w:val="00F129CF"/>
    <w:rsid w:val="00F152BB"/>
    <w:rsid w:val="00F17C40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508AC"/>
    <w:rsid w:val="00F656FD"/>
    <w:rsid w:val="00F72712"/>
    <w:rsid w:val="00F75610"/>
    <w:rsid w:val="00F83C96"/>
    <w:rsid w:val="00F90C6C"/>
    <w:rsid w:val="00F90E29"/>
    <w:rsid w:val="00F96AF3"/>
    <w:rsid w:val="00FA164F"/>
    <w:rsid w:val="00FA2E55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2" type="connector" idref="#_x0000_s1032"/>
        <o:r id="V:Rule13" type="connector" idref="#_x0000_s1030"/>
        <o:r id="V:Rule14" type="connector" idref="#_x0000_s1035"/>
        <o:r id="V:Rule15" type="connector" idref="#_x0000_s1036"/>
        <o:r id="V:Rule16" type="connector" idref="#_x0000_s1038"/>
        <o:r id="V:Rule17" type="connector" idref="#_x0000_s1031"/>
        <o:r id="V:Rule18" type="connector" idref="#_x0000_s1028"/>
        <o:r id="V:Rule19" type="connector" idref="#_x0000_s1037"/>
        <o:r id="V:Rule20" type="connector" idref="#_x0000_s1034"/>
        <o:r id="V:Rule21" type="connector" idref="#_x0000_s1029"/>
        <o:r id="V:Rule2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9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544"/>
    <w:pPr>
      <w:keepNext/>
      <w:keepLines/>
      <w:spacing w:before="220"/>
      <w:outlineLvl w:val="1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D4972"/>
    <w:rPr>
      <w:rFonts w:ascii="Arial" w:hAnsi="Arial" w:cs="Arial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15544"/>
    <w:rPr>
      <w:rFonts w:ascii="Arial" w:hAnsi="Arial" w:cs="Arial"/>
      <w:b/>
      <w:bCs/>
      <w:sz w:val="26"/>
      <w:szCs w:val="26"/>
    </w:rPr>
  </w:style>
  <w:style w:type="paragraph" w:styleId="NoSpacing">
    <w:name w:val="No Spacing"/>
    <w:uiPriority w:val="99"/>
    <w:qFormat/>
    <w:rsid w:val="00115544"/>
    <w:rPr>
      <w:rFonts w:ascii="Arial" w:hAnsi="Arial" w:cs="Arial"/>
      <w:lang w:eastAsia="en-US"/>
    </w:rPr>
  </w:style>
  <w:style w:type="paragraph" w:customStyle="1" w:styleId="Numbered">
    <w:name w:val="Numbered"/>
    <w:basedOn w:val="Normal"/>
    <w:uiPriority w:val="99"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uiPriority w:val="99"/>
    <w:rsid w:val="00115544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uiPriority w:val="99"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99"/>
    <w:qFormat/>
    <w:rsid w:val="00451CC3"/>
    <w:pPr>
      <w:spacing w:after="240"/>
    </w:pPr>
    <w:rPr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99"/>
    <w:rsid w:val="00451CC3"/>
    <w:rPr>
      <w:rFonts w:ascii="Arial" w:hAnsi="Arial" w:cs="Arial"/>
      <w:noProof/>
      <w:lang w:val="en-GB" w:eastAsia="en-GB"/>
    </w:rPr>
  </w:style>
  <w:style w:type="paragraph" w:customStyle="1" w:styleId="NOSSideHeading">
    <w:name w:val="NOS Side Heading"/>
    <w:basedOn w:val="Normal"/>
    <w:uiPriority w:val="99"/>
    <w:rsid w:val="0063089C"/>
    <w:pPr>
      <w:spacing w:after="0" w:line="240" w:lineRule="auto"/>
    </w:pPr>
    <w:rPr>
      <w:rFonts w:ascii="Arial" w:hAnsi="Arial" w:cs="Arial"/>
      <w:b/>
      <w:bCs/>
      <w:noProof/>
      <w:color w:val="0070C0"/>
      <w:sz w:val="26"/>
      <w:szCs w:val="26"/>
      <w:lang w:eastAsia="en-GB"/>
    </w:rPr>
  </w:style>
  <w:style w:type="paragraph" w:customStyle="1" w:styleId="NOSBodyText">
    <w:name w:val="NOS Body Text"/>
    <w:basedOn w:val="Normal"/>
    <w:uiPriority w:val="99"/>
    <w:rsid w:val="0063089C"/>
    <w:pPr>
      <w:spacing w:after="0" w:line="300" w:lineRule="exact"/>
    </w:pPr>
    <w:rPr>
      <w:rFonts w:ascii="Arial" w:hAnsi="Arial" w:cs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uiPriority w:val="99"/>
    <w:rsid w:val="0052780A"/>
    <w:rPr>
      <w:b/>
      <w:bCs/>
    </w:rPr>
  </w:style>
  <w:style w:type="paragraph" w:customStyle="1" w:styleId="NOSNumberList">
    <w:name w:val="NOS Number List"/>
    <w:basedOn w:val="NOSBodyText"/>
    <w:uiPriority w:val="99"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uiPriority w:val="99"/>
    <w:rsid w:val="0052780A"/>
    <w:pPr>
      <w:spacing w:line="300" w:lineRule="exact"/>
    </w:pPr>
    <w:rPr>
      <w:b w:val="0"/>
      <w:bCs w:val="0"/>
      <w:i/>
      <w:iCs/>
      <w:sz w:val="22"/>
      <w:szCs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99"/>
    <w:rsid w:val="009A1F8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7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404</Words>
  <Characters>2385</Characters>
  <Application>Microsoft Office Word</Application>
  <DocSecurity>0</DocSecurity>
  <Lines>19</Lines>
  <Paragraphs>5</Paragraphs>
  <ScaleCrop>false</ScaleCrop>
  <Company>UK Commission for Employment and Skills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CHoulden</dc:creator>
  <cp:keywords/>
  <dc:description/>
  <cp:lastModifiedBy>helen.anayiotos</cp:lastModifiedBy>
  <cp:revision>6</cp:revision>
  <dcterms:created xsi:type="dcterms:W3CDTF">2011-11-15T11:52:00Z</dcterms:created>
  <dcterms:modified xsi:type="dcterms:W3CDTF">2012-02-23T14:58:00Z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